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A564" w14:textId="1AD923E0" w:rsidR="00960B44" w:rsidRPr="00D16A29"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rPr>
      </w:pPr>
      <w:r w:rsidRPr="00D16A29">
        <w:rPr>
          <w:rFonts w:ascii="Times New Roman" w:eastAsia="SimSun" w:hAnsi="Times New Roman" w:cs="Times New Roman"/>
          <w:b/>
          <w:noProof/>
          <w:sz w:val="24"/>
          <w:szCs w:val="20"/>
          <w:lang w:eastAsia="zh-CN"/>
        </w:rPr>
        <w:t>3GPP TSG-RA</w:t>
      </w:r>
      <w:r w:rsidR="00E73984" w:rsidRPr="00D16A29">
        <w:rPr>
          <w:rFonts w:ascii="Times New Roman" w:eastAsia="SimSun" w:hAnsi="Times New Roman" w:cs="Times New Roman"/>
          <w:b/>
          <w:noProof/>
          <w:sz w:val="24"/>
          <w:szCs w:val="20"/>
          <w:lang w:eastAsia="zh-CN"/>
        </w:rPr>
        <w:t>N</w:t>
      </w:r>
      <w:r w:rsidR="00EC7CC3" w:rsidRPr="00D16A29">
        <w:rPr>
          <w:rFonts w:ascii="Times New Roman" w:eastAsia="SimSun" w:hAnsi="Times New Roman" w:cs="Times New Roman"/>
          <w:b/>
          <w:noProof/>
          <w:sz w:val="24"/>
          <w:szCs w:val="20"/>
          <w:lang w:eastAsia="zh-CN"/>
        </w:rPr>
        <w:t>2</w:t>
      </w:r>
      <w:r w:rsidR="00E73984" w:rsidRPr="00D16A29">
        <w:rPr>
          <w:rFonts w:ascii="Times New Roman" w:eastAsia="SimSun" w:hAnsi="Times New Roman" w:cs="Times New Roman"/>
          <w:b/>
          <w:noProof/>
          <w:sz w:val="24"/>
          <w:szCs w:val="20"/>
          <w:lang w:eastAsia="zh-CN"/>
        </w:rPr>
        <w:t>#1</w:t>
      </w:r>
      <w:r w:rsidR="00D16A29" w:rsidRPr="00D16A29">
        <w:rPr>
          <w:rFonts w:ascii="Times New Roman" w:eastAsia="SimSun" w:hAnsi="Times New Roman" w:cs="Times New Roman"/>
          <w:b/>
          <w:noProof/>
          <w:sz w:val="24"/>
          <w:szCs w:val="20"/>
          <w:lang w:eastAsia="zh-CN"/>
        </w:rPr>
        <w:t>2</w:t>
      </w:r>
      <w:r w:rsidR="00D16A29">
        <w:rPr>
          <w:rFonts w:ascii="Times New Roman" w:eastAsia="SimSun" w:hAnsi="Times New Roman" w:cs="Times New Roman"/>
          <w:b/>
          <w:noProof/>
          <w:sz w:val="24"/>
          <w:szCs w:val="20"/>
          <w:lang w:eastAsia="zh-CN"/>
        </w:rPr>
        <w:t>0</w:t>
      </w:r>
      <w:r w:rsidRPr="00D16A29">
        <w:rPr>
          <w:rFonts w:ascii="Times New Roman" w:eastAsia="SimSun" w:hAnsi="Times New Roman" w:cs="Times New Roman"/>
          <w:b/>
          <w:noProof/>
          <w:sz w:val="24"/>
          <w:szCs w:val="20"/>
          <w:lang w:eastAsia="zh-CN"/>
        </w:rPr>
        <w:tab/>
      </w:r>
      <w:r w:rsidR="00A948BC" w:rsidRPr="00D16A29">
        <w:rPr>
          <w:rFonts w:ascii="Times New Roman" w:eastAsia="SimSun" w:hAnsi="Times New Roman" w:cs="Times New Roman"/>
          <w:b/>
          <w:noProof/>
          <w:sz w:val="24"/>
          <w:szCs w:val="20"/>
          <w:lang w:eastAsia="zh-CN"/>
        </w:rPr>
        <w:t>R2-</w:t>
      </w:r>
      <w:r w:rsidR="00C87170" w:rsidRPr="00C87170">
        <w:rPr>
          <w:rFonts w:ascii="Times New Roman" w:eastAsia="SimSun" w:hAnsi="Times New Roman" w:cs="Times New Roman"/>
          <w:b/>
          <w:noProof/>
          <w:sz w:val="24"/>
          <w:szCs w:val="20"/>
          <w:lang w:eastAsia="zh-CN"/>
        </w:rPr>
        <w:t>2212867</w:t>
      </w:r>
    </w:p>
    <w:p w14:paraId="6D7FEBCE" w14:textId="691DF9F1" w:rsidR="00960B44" w:rsidRPr="007022BC" w:rsidRDefault="008C3A6E"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8C3A6E">
        <w:rPr>
          <w:rFonts w:ascii="Times New Roman" w:eastAsia="SimSun" w:hAnsi="Times New Roman" w:cs="Times New Roman"/>
          <w:b/>
          <w:noProof/>
          <w:sz w:val="24"/>
          <w:szCs w:val="20"/>
          <w:lang w:eastAsia="zh-CN"/>
        </w:rPr>
        <w:t>Toulouse, Nov. 14-18, 202</w:t>
      </w:r>
      <w:r w:rsidR="00960B44" w:rsidRPr="007022BC">
        <w:rPr>
          <w:rFonts w:ascii="Times New Roman" w:eastAsia="SimSun" w:hAnsi="Times New Roman" w:cs="Times New Roman"/>
          <w:b/>
          <w:bCs/>
          <w:noProof/>
          <w:sz w:val="24"/>
          <w:szCs w:val="20"/>
        </w:rPr>
        <w:t>2</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02069E7C"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9F6F3F">
        <w:rPr>
          <w:rFonts w:ascii="Times New Roman" w:eastAsia="SimSun" w:hAnsi="Times New Roman" w:cs="Times New Roman"/>
          <w:b/>
          <w:bCs/>
          <w:kern w:val="2"/>
          <w:sz w:val="24"/>
          <w:lang w:eastAsia="zh-CN"/>
        </w:rPr>
        <w:t>8.</w:t>
      </w:r>
      <w:r w:rsidR="00455F13">
        <w:rPr>
          <w:rFonts w:ascii="Times New Roman" w:eastAsia="SimSun" w:hAnsi="Times New Roman" w:cs="Times New Roman"/>
          <w:b/>
          <w:bCs/>
          <w:kern w:val="2"/>
          <w:sz w:val="24"/>
          <w:lang w:eastAsia="zh-CN"/>
        </w:rPr>
        <w:t>3</w:t>
      </w:r>
      <w:r w:rsidR="00D41CA6">
        <w:rPr>
          <w:rFonts w:ascii="Times New Roman" w:eastAsia="SimSun" w:hAnsi="Times New Roman" w:cs="Times New Roman"/>
          <w:b/>
          <w:bCs/>
          <w:kern w:val="2"/>
          <w:sz w:val="24"/>
          <w:lang w:eastAsia="zh-CN"/>
        </w:rPr>
        <w:t>.</w:t>
      </w:r>
      <w:r w:rsidR="004D5EBE">
        <w:rPr>
          <w:rFonts w:ascii="Times New Roman" w:eastAsia="SimSun" w:hAnsi="Times New Roman" w:cs="Times New Roman"/>
          <w:b/>
          <w:bCs/>
          <w:kern w:val="2"/>
          <w:sz w:val="24"/>
          <w:lang w:eastAsia="zh-CN"/>
        </w:rPr>
        <w:t>4</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06080F99"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F32AF9" w:rsidRPr="00F32AF9">
        <w:rPr>
          <w:rFonts w:ascii="Times New Roman" w:eastAsia="SimSun" w:hAnsi="Times New Roman" w:cs="Times New Roman"/>
          <w:b/>
          <w:bCs/>
          <w:kern w:val="2"/>
          <w:sz w:val="24"/>
          <w:lang w:eastAsia="zh-CN"/>
        </w:rPr>
        <w:t>Energy Saving from RRC Idle Operation</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5E3A7419" w14:textId="3D8C7662" w:rsidR="001716EA" w:rsidRDefault="001716EA" w:rsidP="004537EC">
      <w:pPr>
        <w:overflowPunct w:val="0"/>
        <w:autoSpaceDE w:val="0"/>
        <w:autoSpaceDN w:val="0"/>
        <w:adjustRightInd w:val="0"/>
        <w:spacing w:after="180" w:line="240" w:lineRule="auto"/>
        <w:textAlignment w:val="baseline"/>
        <w:rPr>
          <w:rFonts w:ascii="Garamond" w:eastAsia="MS Mincho" w:hAnsi="Garamond" w:cs="Times New Roman"/>
          <w:bCs/>
          <w:sz w:val="20"/>
          <w:szCs w:val="20"/>
          <w:lang w:val="en-GB"/>
        </w:rPr>
      </w:pPr>
      <w:bookmarkStart w:id="2" w:name="Proposal_Beacon"/>
      <w:r w:rsidRPr="0013580E">
        <w:rPr>
          <w:rFonts w:ascii="Garamond" w:eastAsia="MS Mincho" w:hAnsi="Garamond" w:cs="Times New Roman"/>
          <w:bCs/>
          <w:sz w:val="20"/>
          <w:szCs w:val="20"/>
          <w:lang w:val="en-GB"/>
        </w:rPr>
        <w:t xml:space="preserve">There are some network energy savings </w:t>
      </w:r>
      <w:r w:rsidR="00FA511B">
        <w:rPr>
          <w:rFonts w:ascii="Garamond" w:eastAsia="MS Mincho" w:hAnsi="Garamond" w:cs="Times New Roman"/>
          <w:bCs/>
          <w:sz w:val="20"/>
          <w:szCs w:val="20"/>
          <w:lang w:val="en-GB"/>
        </w:rPr>
        <w:t xml:space="preserve">possible </w:t>
      </w:r>
      <w:r w:rsidRPr="0013580E">
        <w:rPr>
          <w:rFonts w:ascii="Garamond" w:eastAsia="MS Mincho" w:hAnsi="Garamond" w:cs="Times New Roman"/>
          <w:bCs/>
          <w:sz w:val="20"/>
          <w:szCs w:val="20"/>
          <w:lang w:val="en-GB"/>
        </w:rPr>
        <w:t xml:space="preserve">with respect to </w:t>
      </w:r>
      <w:r w:rsidRPr="00FA511B">
        <w:rPr>
          <w:rFonts w:ascii="Garamond" w:eastAsia="MS Mincho" w:hAnsi="Garamond" w:cs="Times New Roman"/>
          <w:bCs/>
          <w:sz w:val="20"/>
          <w:szCs w:val="20"/>
          <w:u w:val="single"/>
          <w:lang w:val="en-GB"/>
        </w:rPr>
        <w:t>RRC Connected UEs</w:t>
      </w:r>
      <w:r w:rsidR="00FA511B" w:rsidRPr="00FA511B">
        <w:rPr>
          <w:rFonts w:ascii="Garamond" w:eastAsia="MS Mincho" w:hAnsi="Garamond" w:cs="Times New Roman"/>
          <w:bCs/>
          <w:sz w:val="20"/>
          <w:szCs w:val="20"/>
          <w:u w:val="single"/>
          <w:lang w:val="en-GB"/>
        </w:rPr>
        <w:t>,</w:t>
      </w:r>
      <w:r w:rsidRPr="00FA511B">
        <w:rPr>
          <w:rFonts w:ascii="Garamond" w:eastAsia="MS Mincho" w:hAnsi="Garamond" w:cs="Times New Roman"/>
          <w:bCs/>
          <w:sz w:val="20"/>
          <w:szCs w:val="20"/>
          <w:u w:val="single"/>
          <w:lang w:val="en-GB"/>
        </w:rPr>
        <w:t xml:space="preserve"> since these UEs are known to the cell/ RAN</w:t>
      </w:r>
      <w:r w:rsidRPr="0013580E">
        <w:rPr>
          <w:rFonts w:ascii="Garamond" w:eastAsia="MS Mincho" w:hAnsi="Garamond" w:cs="Times New Roman"/>
          <w:bCs/>
          <w:sz w:val="20"/>
          <w:szCs w:val="20"/>
          <w:lang w:val="en-GB"/>
        </w:rPr>
        <w:t xml:space="preserve"> network and therefore such UEs can be handed over or reconfigured in a way to enable the network to save some energy. A perhaps </w:t>
      </w:r>
      <w:r w:rsidRPr="00FA511B">
        <w:rPr>
          <w:rFonts w:ascii="Garamond" w:eastAsia="MS Mincho" w:hAnsi="Garamond" w:cs="Times New Roman"/>
          <w:bCs/>
          <w:sz w:val="20"/>
          <w:szCs w:val="20"/>
          <w:u w:val="single"/>
          <w:lang w:val="en-GB"/>
        </w:rPr>
        <w:t>bigger challenge is the RRC Idle UEs</w:t>
      </w:r>
      <w:r w:rsidRPr="0013580E">
        <w:rPr>
          <w:rFonts w:ascii="Garamond" w:eastAsia="MS Mincho" w:hAnsi="Garamond" w:cs="Times New Roman"/>
          <w:bCs/>
          <w:sz w:val="20"/>
          <w:szCs w:val="20"/>
          <w:lang w:val="en-GB"/>
        </w:rPr>
        <w:t xml:space="preserve">, whose presence is not known to the gNB. </w:t>
      </w:r>
    </w:p>
    <w:p w14:paraId="50A66B30" w14:textId="2098FC93" w:rsidR="001C2C7C" w:rsidRPr="0013580E" w:rsidRDefault="001C2C7C" w:rsidP="004537EC">
      <w:pPr>
        <w:overflowPunct w:val="0"/>
        <w:autoSpaceDE w:val="0"/>
        <w:autoSpaceDN w:val="0"/>
        <w:adjustRightInd w:val="0"/>
        <w:spacing w:after="180" w:line="240" w:lineRule="auto"/>
        <w:textAlignment w:val="baseline"/>
        <w:rPr>
          <w:rFonts w:ascii="Garamond" w:eastAsia="MS Mincho" w:hAnsi="Garamond" w:cs="Times New Roman"/>
          <w:bCs/>
          <w:sz w:val="20"/>
          <w:szCs w:val="20"/>
          <w:lang w:val="en-GB"/>
        </w:rPr>
      </w:pPr>
      <w:r>
        <w:rPr>
          <w:rFonts w:ascii="Garamond" w:eastAsia="MS Mincho" w:hAnsi="Garamond" w:cs="Times New Roman"/>
          <w:bCs/>
          <w:sz w:val="20"/>
          <w:szCs w:val="20"/>
          <w:lang w:val="en-GB"/>
        </w:rPr>
        <w:t>In the RAN2#119bis, it was agreed to use barring mechanism on a cell when using NES feature. This is obviously not good for legacy UEs since these may find itself to be in poor geometry of an alternative cell or worse, may not find service/ cell-coverage at all. Also, this restricts an operator to turn on NES very carefully, ensuring coverage for legacy UEs.</w:t>
      </w:r>
    </w:p>
    <w:p w14:paraId="0EC771E9" w14:textId="3F31C546" w:rsidR="00DA6BD7" w:rsidRPr="0013580E" w:rsidRDefault="001C2C7C" w:rsidP="004537EC">
      <w:pPr>
        <w:overflowPunct w:val="0"/>
        <w:autoSpaceDE w:val="0"/>
        <w:autoSpaceDN w:val="0"/>
        <w:adjustRightInd w:val="0"/>
        <w:spacing w:after="180" w:line="240" w:lineRule="auto"/>
        <w:textAlignment w:val="baseline"/>
        <w:rPr>
          <w:rFonts w:ascii="Garamond" w:eastAsia="MS Mincho" w:hAnsi="Garamond" w:cs="Times New Roman"/>
          <w:bCs/>
          <w:sz w:val="20"/>
          <w:szCs w:val="20"/>
          <w:lang w:val="en-GB"/>
        </w:rPr>
      </w:pPr>
      <w:r>
        <w:rPr>
          <w:rFonts w:ascii="Garamond" w:eastAsia="MS Mincho" w:hAnsi="Garamond" w:cs="Times New Roman"/>
          <w:bCs/>
          <w:sz w:val="20"/>
          <w:szCs w:val="20"/>
          <w:lang w:val="en-GB"/>
        </w:rPr>
        <w:t>Proponent this there’s a middle ground and t</w:t>
      </w:r>
      <w:r w:rsidR="001716EA" w:rsidRPr="0013580E">
        <w:rPr>
          <w:rFonts w:ascii="Garamond" w:eastAsia="MS Mincho" w:hAnsi="Garamond" w:cs="Times New Roman"/>
          <w:bCs/>
          <w:sz w:val="20"/>
          <w:szCs w:val="20"/>
          <w:lang w:val="en-GB"/>
        </w:rPr>
        <w:t xml:space="preserve">his document looks at </w:t>
      </w:r>
      <w:r w:rsidR="00FA511B">
        <w:rPr>
          <w:rFonts w:ascii="Garamond" w:eastAsia="MS Mincho" w:hAnsi="Garamond" w:cs="Times New Roman"/>
          <w:bCs/>
          <w:sz w:val="20"/>
          <w:szCs w:val="20"/>
          <w:lang w:val="en-GB"/>
        </w:rPr>
        <w:t xml:space="preserve">need and one </w:t>
      </w:r>
      <w:r w:rsidR="001716EA" w:rsidRPr="0013580E">
        <w:rPr>
          <w:rFonts w:ascii="Garamond" w:eastAsia="MS Mincho" w:hAnsi="Garamond" w:cs="Times New Roman"/>
          <w:b/>
          <w:sz w:val="20"/>
          <w:szCs w:val="20"/>
          <w:lang w:val="en-GB"/>
        </w:rPr>
        <w:t>possible way to reduce network transmission in low and medium load situations i.e., when the number of UEs present in a radio cell is relatively low, compared with peak hour presence or in non-peak hour traffic when there are many UEs in the cell but only a limited number of these are transitioning to RRC Connected</w:t>
      </w:r>
      <w:r w:rsidR="001C791C" w:rsidRPr="0013580E">
        <w:rPr>
          <w:rFonts w:ascii="Garamond" w:eastAsia="MS Mincho" w:hAnsi="Garamond" w:cs="Times New Roman"/>
          <w:bCs/>
          <w:sz w:val="20"/>
          <w:szCs w:val="20"/>
          <w:lang w:val="en-GB"/>
        </w:rPr>
        <w:t>.</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Discussion</w:t>
      </w:r>
    </w:p>
    <w:bookmarkEnd w:id="2"/>
    <w:p w14:paraId="6983CE3D" w14:textId="2B5F06C6" w:rsidR="00DB7631" w:rsidRDefault="00DB7631" w:rsidP="00671B79">
      <w:pPr>
        <w:overflowPunct w:val="0"/>
        <w:autoSpaceDE w:val="0"/>
        <w:autoSpaceDN w:val="0"/>
        <w:adjustRightInd w:val="0"/>
        <w:spacing w:after="180" w:line="240" w:lineRule="auto"/>
        <w:textAlignment w:val="baseline"/>
        <w:rPr>
          <w:rFonts w:ascii="Garamond" w:eastAsia="MS Mincho" w:hAnsi="Garamond" w:cs="Times New Roman"/>
          <w:sz w:val="20"/>
          <w:szCs w:val="20"/>
        </w:rPr>
      </w:pPr>
    </w:p>
    <w:p w14:paraId="394EC686" w14:textId="77777777" w:rsidR="0013580E" w:rsidRPr="0013580E" w:rsidRDefault="0013580E" w:rsidP="0013580E">
      <w:pPr>
        <w:spacing w:after="0"/>
        <w:rPr>
          <w:rFonts w:ascii="Garamond" w:hAnsi="Garamond"/>
          <w:noProof/>
          <w:sz w:val="20"/>
          <w:szCs w:val="20"/>
          <w:lang w:eastAsia="ko-KR"/>
        </w:rPr>
      </w:pPr>
      <w:r w:rsidRPr="0013580E">
        <w:rPr>
          <w:rFonts w:ascii="Garamond" w:hAnsi="Garamond"/>
          <w:noProof/>
          <w:sz w:val="20"/>
          <w:szCs w:val="20"/>
          <w:lang w:eastAsia="ko-KR"/>
        </w:rPr>
        <w:t>Many of the already proposed solution focus on “</w:t>
      </w:r>
      <w:r w:rsidRPr="0013580E">
        <w:rPr>
          <w:rFonts w:ascii="Garamond" w:hAnsi="Garamond"/>
          <w:i/>
          <w:iCs/>
          <w:sz w:val="20"/>
          <w:szCs w:val="20"/>
        </w:rPr>
        <w:t>SSB/SIB1 reduction/adaptation can be achieved by increasing the SSB burst periodicity and SIB1 periodicity and/or repetition frequency so that the SSB and/or SIB1 are transmitted less often (e.g., during low load), thus saving energy.</w:t>
      </w:r>
      <w:r w:rsidRPr="0013580E">
        <w:rPr>
          <w:rFonts w:ascii="Garamond" w:hAnsi="Garamond"/>
          <w:noProof/>
          <w:sz w:val="20"/>
          <w:szCs w:val="20"/>
          <w:lang w:eastAsia="ko-KR"/>
        </w:rPr>
        <w:t>”</w:t>
      </w:r>
    </w:p>
    <w:p w14:paraId="39DD32B7" w14:textId="77777777" w:rsidR="0013580E" w:rsidRPr="0013580E" w:rsidRDefault="0013580E" w:rsidP="0013580E">
      <w:pPr>
        <w:spacing w:after="0"/>
        <w:rPr>
          <w:rFonts w:ascii="Garamond" w:hAnsi="Garamond"/>
          <w:noProof/>
          <w:sz w:val="20"/>
          <w:szCs w:val="20"/>
          <w:lang w:eastAsia="ko-KR"/>
        </w:rPr>
      </w:pPr>
    </w:p>
    <w:p w14:paraId="559D220F" w14:textId="1E22D8A0" w:rsidR="004B4468" w:rsidRPr="0013580E" w:rsidRDefault="004B4468" w:rsidP="0013580E">
      <w:pPr>
        <w:spacing w:after="0"/>
        <w:rPr>
          <w:rFonts w:ascii="Garamond" w:hAnsi="Garamond"/>
          <w:i/>
          <w:iCs/>
          <w:sz w:val="20"/>
          <w:szCs w:val="20"/>
          <w:lang w:eastAsia="zh-TW"/>
        </w:rPr>
      </w:pPr>
      <w:r w:rsidRPr="0013580E">
        <w:rPr>
          <w:rFonts w:ascii="Garamond" w:hAnsi="Garamond"/>
          <w:noProof/>
          <w:sz w:val="20"/>
          <w:szCs w:val="20"/>
          <w:lang w:eastAsia="ko-KR"/>
        </w:rPr>
        <w:t>While the above techniques do help network save some energy, it has following problems:</w:t>
      </w:r>
    </w:p>
    <w:p w14:paraId="08307E3B" w14:textId="77777777" w:rsidR="004B4468" w:rsidRPr="0013580E" w:rsidRDefault="004B4468" w:rsidP="004B4468">
      <w:pPr>
        <w:pStyle w:val="ListParagraph"/>
        <w:numPr>
          <w:ilvl w:val="0"/>
          <w:numId w:val="24"/>
        </w:numPr>
        <w:overflowPunct/>
        <w:autoSpaceDE/>
        <w:autoSpaceDN/>
        <w:adjustRightInd/>
        <w:spacing w:before="0" w:after="160" w:line="252" w:lineRule="auto"/>
        <w:jc w:val="both"/>
        <w:textAlignment w:val="auto"/>
        <w:rPr>
          <w:rFonts w:ascii="Garamond" w:hAnsi="Garamond"/>
          <w:noProof/>
          <w:lang w:eastAsia="ko-KR"/>
        </w:rPr>
      </w:pPr>
      <w:r w:rsidRPr="0013580E">
        <w:rPr>
          <w:rFonts w:ascii="Garamond" w:hAnsi="Garamond"/>
          <w:noProof/>
          <w:lang w:eastAsia="ko-KR"/>
        </w:rPr>
        <w:t>If there are no UEs in the cell or UEs that could have used another cell, in absence of this knowledge the network still keeps transmitting SSB, MIB and System Information.</w:t>
      </w:r>
    </w:p>
    <w:p w14:paraId="47675CAC" w14:textId="77777777" w:rsidR="004B4468" w:rsidRPr="0013580E" w:rsidRDefault="004B4468" w:rsidP="004B4468">
      <w:pPr>
        <w:pStyle w:val="ListParagraph"/>
        <w:numPr>
          <w:ilvl w:val="0"/>
          <w:numId w:val="24"/>
        </w:numPr>
        <w:overflowPunct/>
        <w:autoSpaceDE/>
        <w:autoSpaceDN/>
        <w:adjustRightInd/>
        <w:spacing w:before="0" w:after="160" w:line="252" w:lineRule="auto"/>
        <w:jc w:val="both"/>
        <w:textAlignment w:val="auto"/>
        <w:rPr>
          <w:rFonts w:ascii="Garamond" w:hAnsi="Garamond"/>
          <w:noProof/>
          <w:lang w:eastAsia="ko-KR"/>
        </w:rPr>
      </w:pPr>
      <w:r w:rsidRPr="0013580E">
        <w:rPr>
          <w:rFonts w:ascii="Garamond" w:hAnsi="Garamond"/>
          <w:noProof/>
          <w:lang w:eastAsia="ko-KR"/>
        </w:rPr>
        <w:t>For the UEs this means some kind of performance degradation since it is camping on a cell that transmits SSBs, MIB, SI less often and thereby delaying its measurements and therefore the Idle mode mobility.</w:t>
      </w:r>
    </w:p>
    <w:p w14:paraId="5DD9F748" w14:textId="77777777" w:rsidR="00EF274B" w:rsidRPr="00EF274B" w:rsidRDefault="00EF274B" w:rsidP="00EF274B">
      <w:pPr>
        <w:rPr>
          <w:rFonts w:ascii="Garamond" w:hAnsi="Garamond"/>
          <w:sz w:val="20"/>
          <w:szCs w:val="20"/>
        </w:rPr>
      </w:pPr>
      <w:r w:rsidRPr="00EF274B">
        <w:rPr>
          <w:rFonts w:ascii="Garamond" w:hAnsi="Garamond"/>
          <w:sz w:val="20"/>
          <w:szCs w:val="20"/>
        </w:rPr>
        <w:t>A network may want to limit/ minimize interruptions in providing service to any RRC Idle UEs, and yet save energy by not transmitting or at least by reducing transmission of one or more of SSBs, MIB, System Information and Paging messages in the downlink. This can only be done when e.g.,:</w:t>
      </w:r>
    </w:p>
    <w:p w14:paraId="0DF06A50" w14:textId="77777777" w:rsidR="00EF274B" w:rsidRPr="00EF274B" w:rsidRDefault="00EF274B" w:rsidP="00EF274B">
      <w:pPr>
        <w:rPr>
          <w:rFonts w:ascii="Garamond" w:hAnsi="Garamond"/>
          <w:sz w:val="20"/>
          <w:szCs w:val="20"/>
        </w:rPr>
      </w:pPr>
      <w:r w:rsidRPr="00EF274B">
        <w:rPr>
          <w:rFonts w:ascii="Garamond" w:hAnsi="Garamond"/>
          <w:sz w:val="20"/>
          <w:szCs w:val="20"/>
        </w:rPr>
        <w:t>-</w:t>
      </w:r>
      <w:r w:rsidRPr="00EF274B">
        <w:rPr>
          <w:rFonts w:ascii="Garamond" w:hAnsi="Garamond"/>
          <w:sz w:val="20"/>
          <w:szCs w:val="20"/>
        </w:rPr>
        <w:tab/>
        <w:t>there are ideally no (or minimum) Idle UEs in the cell e.g., in sparsely populated areas; or,</w:t>
      </w:r>
    </w:p>
    <w:p w14:paraId="5B2B3AC7" w14:textId="6F1E8B9D" w:rsidR="00EF274B" w:rsidRPr="00EF274B" w:rsidRDefault="00EF274B" w:rsidP="00EF274B">
      <w:pPr>
        <w:rPr>
          <w:rFonts w:ascii="Garamond" w:hAnsi="Garamond"/>
          <w:sz w:val="20"/>
          <w:szCs w:val="20"/>
        </w:rPr>
      </w:pPr>
      <w:r w:rsidRPr="00EF274B">
        <w:rPr>
          <w:rFonts w:ascii="Garamond" w:hAnsi="Garamond"/>
          <w:sz w:val="20"/>
          <w:szCs w:val="20"/>
        </w:rPr>
        <w:t>-</w:t>
      </w:r>
      <w:r w:rsidRPr="00EF274B">
        <w:rPr>
          <w:rFonts w:ascii="Garamond" w:hAnsi="Garamond"/>
          <w:sz w:val="20"/>
          <w:szCs w:val="20"/>
        </w:rPr>
        <w:tab/>
        <w:t xml:space="preserve">the (average) number of UEs transitioning to RRC Connected from RRC Idle is low, during non-peak hours. </w:t>
      </w:r>
    </w:p>
    <w:p w14:paraId="560E7FEE" w14:textId="04B41C68" w:rsidR="00812A02" w:rsidRDefault="00EF274B" w:rsidP="00812A02">
      <w:pPr>
        <w:rPr>
          <w:noProof/>
          <w:szCs w:val="18"/>
          <w:lang w:eastAsia="zh-CN"/>
        </w:rPr>
      </w:pPr>
      <w:r w:rsidRPr="00EF274B">
        <w:rPr>
          <w:rFonts w:ascii="Garamond" w:hAnsi="Garamond"/>
          <w:sz w:val="20"/>
          <w:szCs w:val="20"/>
        </w:rPr>
        <w:t xml:space="preserve">However, a radio network </w:t>
      </w:r>
      <w:r w:rsidR="00E17730">
        <w:rPr>
          <w:rFonts w:ascii="Garamond" w:hAnsi="Garamond"/>
          <w:sz w:val="20"/>
          <w:szCs w:val="20"/>
        </w:rPr>
        <w:t xml:space="preserve">as such </w:t>
      </w:r>
      <w:r w:rsidRPr="00EF274B">
        <w:rPr>
          <w:rFonts w:ascii="Garamond" w:hAnsi="Garamond"/>
          <w:sz w:val="20"/>
          <w:szCs w:val="20"/>
        </w:rPr>
        <w:t xml:space="preserve">does not know if there are </w:t>
      </w:r>
      <w:r w:rsidRPr="00812A02">
        <w:rPr>
          <w:rFonts w:ascii="Garamond" w:hAnsi="Garamond"/>
          <w:sz w:val="20"/>
          <w:szCs w:val="20"/>
        </w:rPr>
        <w:t>any/ many Idle UEs present in its coverage area.</w:t>
      </w:r>
      <w:r w:rsidR="00812A02" w:rsidRPr="00812A02">
        <w:rPr>
          <w:rFonts w:ascii="Garamond" w:hAnsi="Garamond"/>
          <w:sz w:val="20"/>
          <w:szCs w:val="20"/>
        </w:rPr>
        <w:t xml:space="preserve"> To overcome this shortcoming, a three step procedure can be used as in</w:t>
      </w:r>
      <w:r w:rsidR="00812A02" w:rsidRPr="00812A02">
        <w:rPr>
          <w:rFonts w:ascii="Garamond" w:hAnsi="Garamond"/>
          <w:noProof/>
          <w:sz w:val="20"/>
          <w:szCs w:val="20"/>
          <w:lang w:eastAsia="zh-CN"/>
        </w:rPr>
        <w:t xml:space="preserve"> </w:t>
      </w:r>
      <w:r w:rsidR="00812A02" w:rsidRPr="00812A02">
        <w:rPr>
          <w:rFonts w:ascii="Garamond" w:hAnsi="Garamond"/>
          <w:noProof/>
          <w:sz w:val="20"/>
          <w:szCs w:val="20"/>
          <w:lang w:eastAsia="zh-CN"/>
        </w:rPr>
        <w:fldChar w:fldCharType="begin"/>
      </w:r>
      <w:r w:rsidR="00812A02" w:rsidRPr="00812A02">
        <w:rPr>
          <w:rFonts w:ascii="Garamond" w:hAnsi="Garamond"/>
          <w:noProof/>
          <w:sz w:val="20"/>
          <w:szCs w:val="20"/>
          <w:lang w:eastAsia="zh-CN"/>
        </w:rPr>
        <w:instrText xml:space="preserve"> REF _Ref113282405 \h  \* MERGEFORMAT </w:instrText>
      </w:r>
      <w:r w:rsidR="00812A02" w:rsidRPr="00812A02">
        <w:rPr>
          <w:rFonts w:ascii="Garamond" w:hAnsi="Garamond"/>
          <w:noProof/>
          <w:sz w:val="20"/>
          <w:szCs w:val="20"/>
          <w:lang w:eastAsia="zh-CN"/>
        </w:rPr>
      </w:r>
      <w:r w:rsidR="00812A02" w:rsidRPr="00812A02">
        <w:rPr>
          <w:rFonts w:ascii="Garamond" w:hAnsi="Garamond"/>
          <w:noProof/>
          <w:sz w:val="20"/>
          <w:szCs w:val="20"/>
          <w:lang w:eastAsia="zh-CN"/>
        </w:rPr>
        <w:fldChar w:fldCharType="separate"/>
      </w:r>
      <w:r w:rsidR="00812A02" w:rsidRPr="00812A02">
        <w:rPr>
          <w:rFonts w:ascii="Garamond" w:hAnsi="Garamond"/>
          <w:sz w:val="20"/>
          <w:szCs w:val="20"/>
        </w:rPr>
        <w:t xml:space="preserve">Figure </w:t>
      </w:r>
      <w:r w:rsidR="00812A02" w:rsidRPr="00812A02">
        <w:rPr>
          <w:rFonts w:ascii="Garamond" w:hAnsi="Garamond"/>
          <w:noProof/>
          <w:sz w:val="20"/>
          <w:szCs w:val="20"/>
        </w:rPr>
        <w:t>2</w:t>
      </w:r>
      <w:r w:rsidR="00812A02" w:rsidRPr="00812A02">
        <w:rPr>
          <w:rFonts w:ascii="Garamond" w:hAnsi="Garamond"/>
          <w:noProof/>
          <w:sz w:val="20"/>
          <w:szCs w:val="20"/>
          <w:lang w:eastAsia="zh-CN"/>
        </w:rPr>
        <w:fldChar w:fldCharType="end"/>
      </w:r>
      <w:r w:rsidR="00812A02" w:rsidRPr="00812A02">
        <w:rPr>
          <w:rFonts w:ascii="Garamond" w:hAnsi="Garamond"/>
          <w:noProof/>
          <w:sz w:val="20"/>
          <w:szCs w:val="20"/>
          <w:lang w:eastAsia="zh-CN"/>
        </w:rPr>
        <w:t xml:space="preserve"> below:</w:t>
      </w:r>
    </w:p>
    <w:p w14:paraId="054EAE6C" w14:textId="77777777" w:rsidR="00812A02" w:rsidRDefault="00812A02" w:rsidP="00812A02">
      <w:pPr>
        <w:pStyle w:val="BN"/>
        <w:numPr>
          <w:ilvl w:val="0"/>
          <w:numId w:val="0"/>
        </w:numPr>
        <w:spacing w:after="0"/>
        <w:jc w:val="both"/>
        <w:rPr>
          <w:rFonts w:eastAsiaTheme="minorEastAsia"/>
          <w:noProof/>
          <w:szCs w:val="18"/>
          <w:lang w:eastAsia="zh-CN"/>
        </w:rPr>
      </w:pPr>
    </w:p>
    <w:p w14:paraId="36861A5C" w14:textId="77777777" w:rsidR="00812A02" w:rsidRDefault="00812A02" w:rsidP="00812A02">
      <w:pPr>
        <w:pStyle w:val="BN"/>
        <w:keepNext/>
        <w:numPr>
          <w:ilvl w:val="0"/>
          <w:numId w:val="0"/>
        </w:numPr>
        <w:spacing w:after="0"/>
        <w:jc w:val="center"/>
      </w:pPr>
      <w:r>
        <w:object w:dxaOrig="7591" w:dyaOrig="4877" w14:anchorId="5998C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64.25pt" o:ole="">
            <v:imagedata r:id="rId8" o:title=""/>
          </v:shape>
          <o:OLEObject Type="Embed" ProgID="Visio.Drawing.15" ShapeID="_x0000_i1025" DrawAspect="Content" ObjectID="_1729056044" r:id="rId9"/>
        </w:object>
      </w:r>
    </w:p>
    <w:p w14:paraId="51AE0CF1" w14:textId="77777777" w:rsidR="00812A02" w:rsidRDefault="00812A02" w:rsidP="00812A02">
      <w:pPr>
        <w:pStyle w:val="Caption"/>
        <w:jc w:val="center"/>
        <w:rPr>
          <w:rFonts w:eastAsiaTheme="minorEastAsia"/>
          <w:noProof/>
          <w:szCs w:val="18"/>
          <w:lang w:eastAsia="zh-CN"/>
        </w:rPr>
      </w:pPr>
      <w:bookmarkStart w:id="3" w:name="_Ref113282405"/>
      <w:r>
        <w:t xml:space="preserve">Figure </w:t>
      </w:r>
      <w:r>
        <w:fldChar w:fldCharType="begin"/>
      </w:r>
      <w:r>
        <w:instrText xml:space="preserve"> SEQ Figure \* ARABIC </w:instrText>
      </w:r>
      <w:r>
        <w:fldChar w:fldCharType="separate"/>
      </w:r>
      <w:r>
        <w:rPr>
          <w:noProof/>
        </w:rPr>
        <w:t>2</w:t>
      </w:r>
      <w:r>
        <w:rPr>
          <w:noProof/>
        </w:rPr>
        <w:fldChar w:fldCharType="end"/>
      </w:r>
      <w:bookmarkEnd w:id="3"/>
      <w:r>
        <w:rPr>
          <w:noProof/>
        </w:rPr>
        <w:t>: A Query – Response Procedure</w:t>
      </w:r>
    </w:p>
    <w:p w14:paraId="1D336B5F" w14:textId="77777777" w:rsidR="00812A02" w:rsidRDefault="00812A02" w:rsidP="00812A02">
      <w:pPr>
        <w:pStyle w:val="BN"/>
        <w:numPr>
          <w:ilvl w:val="0"/>
          <w:numId w:val="0"/>
        </w:numPr>
        <w:spacing w:after="0"/>
        <w:jc w:val="both"/>
        <w:rPr>
          <w:rFonts w:eastAsiaTheme="minorEastAsia"/>
          <w:noProof/>
          <w:szCs w:val="18"/>
          <w:lang w:eastAsia="zh-CN"/>
        </w:rPr>
      </w:pPr>
    </w:p>
    <w:p w14:paraId="6A18EF14" w14:textId="5E10934F" w:rsidR="00812A02" w:rsidRPr="003E06D5" w:rsidRDefault="00812A02" w:rsidP="00812A02">
      <w:pPr>
        <w:rPr>
          <w:rFonts w:ascii="Garamond" w:hAnsi="Garamond"/>
          <w:noProof/>
          <w:sz w:val="20"/>
          <w:szCs w:val="20"/>
          <w:lang w:eastAsia="zh-CN"/>
        </w:rPr>
      </w:pPr>
      <w:r w:rsidRPr="003E06D5">
        <w:rPr>
          <w:rFonts w:ascii="Garamond" w:hAnsi="Garamond"/>
          <w:b/>
          <w:bCs/>
          <w:noProof/>
          <w:sz w:val="20"/>
          <w:szCs w:val="20"/>
          <w:highlight w:val="cyan"/>
          <w:lang w:eastAsia="zh-CN"/>
        </w:rPr>
        <w:t>Step 1</w:t>
      </w:r>
      <w:r w:rsidRPr="003E06D5">
        <w:rPr>
          <w:rFonts w:ascii="Garamond" w:hAnsi="Garamond"/>
          <w:noProof/>
          <w:sz w:val="20"/>
          <w:szCs w:val="20"/>
          <w:lang w:eastAsia="zh-CN"/>
        </w:rPr>
        <w:t xml:space="preserve">: A radio network (e.g., gNB in 5G NR) sends a DL common signalling (e.g., in a Paging like message) addressing RRC Idle UEs in the cell, querying if it would be possible to </w:t>
      </w:r>
      <w:r w:rsidR="009F692C" w:rsidRPr="003E06D5">
        <w:rPr>
          <w:rFonts w:ascii="Garamond" w:hAnsi="Garamond"/>
          <w:noProof/>
          <w:sz w:val="20"/>
          <w:szCs w:val="20"/>
          <w:lang w:eastAsia="zh-CN"/>
        </w:rPr>
        <w:t>(re)</w:t>
      </w:r>
      <w:r w:rsidRPr="003E06D5">
        <w:rPr>
          <w:rFonts w:ascii="Garamond" w:hAnsi="Garamond"/>
          <w:noProof/>
          <w:sz w:val="20"/>
          <w:szCs w:val="20"/>
          <w:lang w:eastAsia="zh-CN"/>
        </w:rPr>
        <w:t>select another cell (according to TS 38.304)</w:t>
      </w:r>
      <w:r w:rsidR="009F692C" w:rsidRPr="003E06D5">
        <w:rPr>
          <w:rFonts w:ascii="Garamond" w:hAnsi="Garamond"/>
          <w:noProof/>
          <w:sz w:val="20"/>
          <w:szCs w:val="20"/>
          <w:lang w:eastAsia="zh-CN"/>
        </w:rPr>
        <w:t xml:space="preserve">, </w:t>
      </w:r>
      <w:r w:rsidRPr="003E06D5">
        <w:rPr>
          <w:rFonts w:ascii="Garamond" w:hAnsi="Garamond"/>
          <w:noProof/>
          <w:sz w:val="20"/>
          <w:szCs w:val="20"/>
          <w:lang w:eastAsia="zh-CN"/>
        </w:rPr>
        <w:t xml:space="preserve">basically asking the RRC Idle UEs to check if any of the neighbouring cells have sufficient radio quality </w:t>
      </w:r>
      <w:r w:rsidR="009F692C" w:rsidRPr="003E06D5">
        <w:rPr>
          <w:rFonts w:ascii="Garamond" w:hAnsi="Garamond"/>
          <w:noProof/>
          <w:sz w:val="20"/>
          <w:szCs w:val="20"/>
          <w:lang w:eastAsia="zh-CN"/>
        </w:rPr>
        <w:t>(</w:t>
      </w:r>
      <w:r w:rsidRPr="003E06D5">
        <w:rPr>
          <w:rFonts w:ascii="Garamond" w:hAnsi="Garamond"/>
          <w:noProof/>
          <w:sz w:val="20"/>
          <w:szCs w:val="20"/>
          <w:lang w:eastAsia="zh-CN"/>
        </w:rPr>
        <w:t>to support an emergency call – as an acceptable cell</w:t>
      </w:r>
      <w:r w:rsidR="009F692C" w:rsidRPr="003E06D5">
        <w:rPr>
          <w:rFonts w:ascii="Garamond" w:hAnsi="Garamond"/>
          <w:noProof/>
          <w:sz w:val="20"/>
          <w:szCs w:val="20"/>
          <w:lang w:eastAsia="zh-CN"/>
        </w:rPr>
        <w:t>).</w:t>
      </w:r>
    </w:p>
    <w:p w14:paraId="3CF029E5" w14:textId="1C710713" w:rsidR="009F692C" w:rsidRPr="003E06D5" w:rsidRDefault="00255647" w:rsidP="00812A02">
      <w:pPr>
        <w:rPr>
          <w:rFonts w:ascii="Garamond" w:hAnsi="Garamond"/>
          <w:sz w:val="20"/>
          <w:szCs w:val="20"/>
        </w:rPr>
      </w:pPr>
      <w:r w:rsidRPr="003E06D5">
        <w:rPr>
          <w:rFonts w:ascii="Garamond" w:hAnsi="Garamond"/>
          <w:b/>
          <w:bCs/>
          <w:noProof/>
          <w:sz w:val="20"/>
          <w:szCs w:val="20"/>
          <w:highlight w:val="cyan"/>
          <w:u w:val="single"/>
          <w:lang w:eastAsia="zh-CN"/>
        </w:rPr>
        <w:t>Step 2</w:t>
      </w:r>
      <w:r w:rsidRPr="003E06D5">
        <w:rPr>
          <w:rFonts w:ascii="Garamond" w:hAnsi="Garamond"/>
          <w:b/>
          <w:bCs/>
          <w:noProof/>
          <w:sz w:val="20"/>
          <w:szCs w:val="20"/>
          <w:lang w:eastAsia="zh-CN"/>
        </w:rPr>
        <w:t xml:space="preserve">: RRC Idle </w:t>
      </w:r>
      <w:r w:rsidRPr="003E06D5">
        <w:rPr>
          <w:rFonts w:ascii="Garamond" w:hAnsi="Garamond"/>
          <w:noProof/>
          <w:sz w:val="20"/>
          <w:szCs w:val="20"/>
          <w:lang w:eastAsia="zh-CN"/>
        </w:rPr>
        <w:t xml:space="preserve">UE needs to evaluate if there is at least one neighbour that it can select/ reselect to continue receiving normal service. </w:t>
      </w:r>
      <w:r w:rsidRPr="003E06D5">
        <w:rPr>
          <w:rFonts w:ascii="Garamond" w:hAnsi="Garamond"/>
          <w:sz w:val="20"/>
          <w:szCs w:val="20"/>
        </w:rPr>
        <w:t>UE responds to the gNB’ s Query only if coverage from no other neighbour cell is available, indicating that the current serving cell is the only available suitable cell.</w:t>
      </w:r>
    </w:p>
    <w:p w14:paraId="37292252" w14:textId="689B61AA" w:rsidR="00255647" w:rsidRPr="003E06D5" w:rsidRDefault="00255647" w:rsidP="00812A02">
      <w:pPr>
        <w:rPr>
          <w:rFonts w:ascii="Garamond" w:hAnsi="Garamond"/>
          <w:noProof/>
          <w:sz w:val="20"/>
          <w:szCs w:val="20"/>
          <w:lang w:eastAsia="zh-CN"/>
        </w:rPr>
      </w:pPr>
      <w:r w:rsidRPr="003E06D5">
        <w:rPr>
          <w:rFonts w:ascii="Garamond" w:hAnsi="Garamond"/>
          <w:b/>
          <w:bCs/>
          <w:sz w:val="20"/>
          <w:szCs w:val="20"/>
          <w:highlight w:val="cyan"/>
        </w:rPr>
        <w:t>Step 3</w:t>
      </w:r>
      <w:r w:rsidRPr="003E06D5">
        <w:rPr>
          <w:rFonts w:ascii="Garamond" w:hAnsi="Garamond"/>
          <w:sz w:val="20"/>
          <w:szCs w:val="20"/>
        </w:rPr>
        <w:t>: If gNB receives none or less than a threshold number of responses until a certain time after transmitting the Query, it determines to save energy by switching off its DL transmission (one or more of SSBs, MIB and System Information) and/ or UL reception or, concludes that to a certain extent the DL transmissions can be reduced. If the gNB decides to save energy, it transmits DL signalling (Idle Mobility Command), asking the RRC Idle UEs to perform RRC Idle state mobility (selection, reselection).</w:t>
      </w:r>
    </w:p>
    <w:p w14:paraId="37962F10" w14:textId="04DFFA54" w:rsidR="00255647" w:rsidRPr="00A33918" w:rsidRDefault="00A33918" w:rsidP="00812A02">
      <w:pPr>
        <w:rPr>
          <w:rFonts w:ascii="Garamond" w:hAnsi="Garamond"/>
          <w:b/>
          <w:bCs/>
          <w:sz w:val="20"/>
          <w:szCs w:val="20"/>
        </w:rPr>
      </w:pPr>
      <w:r w:rsidRPr="00A33918">
        <w:rPr>
          <w:rFonts w:ascii="Garamond" w:hAnsi="Garamond"/>
          <w:b/>
          <w:bCs/>
          <w:sz w:val="20"/>
          <w:szCs w:val="20"/>
        </w:rPr>
        <w:t xml:space="preserve">Proposal: RAN2 kindly consider the </w:t>
      </w:r>
      <w:r w:rsidR="00A15FF9">
        <w:rPr>
          <w:rFonts w:ascii="Garamond" w:hAnsi="Garamond"/>
          <w:b/>
          <w:bCs/>
          <w:sz w:val="20"/>
          <w:szCs w:val="20"/>
        </w:rPr>
        <w:t xml:space="preserve">Query – Response procedure for Idle Mode UEs towards realizing </w:t>
      </w:r>
      <w:r w:rsidRPr="00A33918">
        <w:rPr>
          <w:rFonts w:ascii="Garamond" w:hAnsi="Garamond"/>
          <w:b/>
          <w:bCs/>
          <w:sz w:val="20"/>
          <w:szCs w:val="20"/>
        </w:rPr>
        <w:t>energy saving in non-peak hours.</w:t>
      </w:r>
    </w:p>
    <w:p w14:paraId="185FB279" w14:textId="26C33903" w:rsidR="000C124B" w:rsidRPr="007022BC" w:rsidRDefault="000C124B" w:rsidP="000C124B">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0A51079B" w:rsidR="00CE5633" w:rsidRPr="00742E3F" w:rsidRDefault="000C124B" w:rsidP="00F9300A">
      <w:pPr>
        <w:spacing w:afterLines="50" w:after="120"/>
        <w:rPr>
          <w:rFonts w:ascii="Garamond" w:hAnsi="Garamond" w:cs="Times New Roman"/>
          <w:sz w:val="20"/>
          <w:szCs w:val="20"/>
        </w:rPr>
      </w:pPr>
      <w:r w:rsidRPr="00742E3F">
        <w:rPr>
          <w:rFonts w:ascii="Garamond" w:hAnsi="Garamond" w:cs="Times New Roman"/>
          <w:sz w:val="20"/>
          <w:szCs w:val="20"/>
        </w:rPr>
        <w:t xml:space="preserve">In this contribution, </w:t>
      </w:r>
      <w:r w:rsidR="0086405A" w:rsidRPr="00742E3F">
        <w:rPr>
          <w:rFonts w:ascii="Garamond" w:hAnsi="Garamond" w:cs="Times New Roman"/>
          <w:sz w:val="20"/>
          <w:szCs w:val="20"/>
        </w:rPr>
        <w:t xml:space="preserve">following </w:t>
      </w:r>
      <w:r w:rsidRPr="00742E3F">
        <w:rPr>
          <w:rFonts w:ascii="Garamond" w:hAnsi="Garamond" w:cs="Times New Roman"/>
          <w:sz w:val="20"/>
          <w:szCs w:val="20"/>
        </w:rPr>
        <w:t xml:space="preserve">proposal </w:t>
      </w:r>
      <w:r w:rsidR="00A33918">
        <w:rPr>
          <w:rFonts w:ascii="Garamond" w:hAnsi="Garamond" w:cs="Times New Roman"/>
          <w:sz w:val="20"/>
          <w:szCs w:val="20"/>
        </w:rPr>
        <w:t xml:space="preserve">is </w:t>
      </w:r>
      <w:r w:rsidRPr="00742E3F">
        <w:rPr>
          <w:rFonts w:ascii="Garamond" w:hAnsi="Garamond" w:cs="Times New Roman"/>
          <w:sz w:val="20"/>
          <w:szCs w:val="20"/>
        </w:rPr>
        <w:t>made:</w:t>
      </w:r>
      <w:bookmarkStart w:id="4" w:name="_Annex"/>
      <w:bookmarkEnd w:id="4"/>
    </w:p>
    <w:p w14:paraId="1734A2B7" w14:textId="53A9051A" w:rsidR="00EB2BDC" w:rsidRPr="00A33918" w:rsidRDefault="0027706E" w:rsidP="00A33918">
      <w:pPr>
        <w:rPr>
          <w:rFonts w:ascii="Garamond" w:hAnsi="Garamond"/>
          <w:b/>
          <w:bCs/>
          <w:sz w:val="20"/>
          <w:szCs w:val="20"/>
        </w:rPr>
      </w:pPr>
      <w:r w:rsidRPr="00A33918">
        <w:rPr>
          <w:rFonts w:ascii="Garamond" w:hAnsi="Garamond"/>
          <w:b/>
          <w:bCs/>
          <w:sz w:val="20"/>
          <w:szCs w:val="20"/>
        </w:rPr>
        <w:t xml:space="preserve">Proposal: RAN2 kindly consider the </w:t>
      </w:r>
      <w:r>
        <w:rPr>
          <w:rFonts w:ascii="Garamond" w:hAnsi="Garamond"/>
          <w:b/>
          <w:bCs/>
          <w:sz w:val="20"/>
          <w:szCs w:val="20"/>
        </w:rPr>
        <w:t xml:space="preserve">Query – Response procedure for Idle Mode UEs towards realizing </w:t>
      </w:r>
      <w:r w:rsidRPr="00A33918">
        <w:rPr>
          <w:rFonts w:ascii="Garamond" w:hAnsi="Garamond"/>
          <w:b/>
          <w:bCs/>
          <w:sz w:val="20"/>
          <w:szCs w:val="20"/>
        </w:rPr>
        <w:t>energy saving in non-peak hours</w:t>
      </w:r>
      <w:r w:rsidR="00A33918" w:rsidRPr="00A33918">
        <w:rPr>
          <w:rFonts w:ascii="Garamond" w:hAnsi="Garamond"/>
          <w:b/>
          <w:bCs/>
          <w:sz w:val="20"/>
          <w:szCs w:val="20"/>
        </w:rPr>
        <w:t>.</w:t>
      </w:r>
    </w:p>
    <w:sectPr w:rsidR="00EB2BDC" w:rsidRPr="00A339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B2D33" w14:textId="77777777" w:rsidR="001B6EBD" w:rsidRDefault="001B6EBD" w:rsidP="00FC6453">
      <w:pPr>
        <w:spacing w:after="0" w:line="240" w:lineRule="auto"/>
      </w:pPr>
      <w:r>
        <w:separator/>
      </w:r>
    </w:p>
  </w:endnote>
  <w:endnote w:type="continuationSeparator" w:id="0">
    <w:p w14:paraId="4923506A" w14:textId="77777777" w:rsidR="001B6EBD" w:rsidRDefault="001B6EBD"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4E631" w14:textId="77777777" w:rsidR="001B6EBD" w:rsidRDefault="001B6EBD" w:rsidP="00FC6453">
      <w:pPr>
        <w:spacing w:after="0" w:line="240" w:lineRule="auto"/>
      </w:pPr>
      <w:r>
        <w:separator/>
      </w:r>
    </w:p>
  </w:footnote>
  <w:footnote w:type="continuationSeparator" w:id="0">
    <w:p w14:paraId="3D9F64B4" w14:textId="77777777" w:rsidR="001B6EBD" w:rsidRDefault="001B6EBD"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70E0"/>
    <w:multiLevelType w:val="hybridMultilevel"/>
    <w:tmpl w:val="69BCB6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07E0F"/>
    <w:multiLevelType w:val="hybridMultilevel"/>
    <w:tmpl w:val="AC7A3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15:restartNumberingAfterBreak="0">
    <w:nsid w:val="2EC27644"/>
    <w:multiLevelType w:val="hybridMultilevel"/>
    <w:tmpl w:val="69BCB6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B758AB"/>
    <w:multiLevelType w:val="hybridMultilevel"/>
    <w:tmpl w:val="237488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C705A06"/>
    <w:multiLevelType w:val="hybridMultilevel"/>
    <w:tmpl w:val="CAB61BFE"/>
    <w:lvl w:ilvl="0" w:tplc="69461C08">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D61238"/>
    <w:multiLevelType w:val="hybridMultilevel"/>
    <w:tmpl w:val="2BB87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5" w15:restartNumberingAfterBreak="0">
    <w:nsid w:val="52653546"/>
    <w:multiLevelType w:val="hybridMultilevel"/>
    <w:tmpl w:val="E78C70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A57F0F"/>
    <w:multiLevelType w:val="hybridMultilevel"/>
    <w:tmpl w:val="65C250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27204"/>
    <w:multiLevelType w:val="hybridMultilevel"/>
    <w:tmpl w:val="69BCB6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C42CB5"/>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C5B2A76"/>
    <w:multiLevelType w:val="hybridMultilevel"/>
    <w:tmpl w:val="35208C4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3C121B"/>
    <w:multiLevelType w:val="hybridMultilevel"/>
    <w:tmpl w:val="82EE4646"/>
    <w:lvl w:ilvl="0" w:tplc="10DE59F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22"/>
  </w:num>
  <w:num w:numId="3">
    <w:abstractNumId w:val="14"/>
  </w:num>
  <w:num w:numId="4">
    <w:abstractNumId w:val="3"/>
  </w:num>
  <w:num w:numId="5">
    <w:abstractNumId w:val="19"/>
  </w:num>
  <w:num w:numId="6">
    <w:abstractNumId w:val="1"/>
  </w:num>
  <w:num w:numId="7">
    <w:abstractNumId w:val="3"/>
  </w:num>
  <w:num w:numId="8">
    <w:abstractNumId w:val="14"/>
  </w:num>
  <w:num w:numId="9">
    <w:abstractNumId w:val="6"/>
  </w:num>
  <w:num w:numId="10">
    <w:abstractNumId w:val="11"/>
  </w:num>
  <w:num w:numId="11">
    <w:abstractNumId w:val="10"/>
  </w:num>
  <w:num w:numId="12">
    <w:abstractNumId w:val="4"/>
  </w:num>
  <w:num w:numId="13">
    <w:abstractNumId w:val="13"/>
  </w:num>
  <w:num w:numId="14">
    <w:abstractNumId w:val="15"/>
  </w:num>
  <w:num w:numId="15">
    <w:abstractNumId w:val="20"/>
  </w:num>
  <w:num w:numId="16">
    <w:abstractNumId w:val="18"/>
  </w:num>
  <w:num w:numId="17">
    <w:abstractNumId w:val="5"/>
  </w:num>
  <w:num w:numId="18">
    <w:abstractNumId w:val="21"/>
  </w:num>
  <w:num w:numId="19">
    <w:abstractNumId w:val="16"/>
  </w:num>
  <w:num w:numId="20">
    <w:abstractNumId w:val="12"/>
  </w:num>
  <w:num w:numId="21">
    <w:abstractNumId w:val="7"/>
  </w:num>
  <w:num w:numId="22">
    <w:abstractNumId w:val="0"/>
  </w:num>
  <w:num w:numId="23">
    <w:abstractNumId w:val="17"/>
  </w:num>
  <w:num w:numId="24">
    <w:abstractNumId w:val="9"/>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27C7A"/>
    <w:rsid w:val="000316E0"/>
    <w:rsid w:val="000338BB"/>
    <w:rsid w:val="00035774"/>
    <w:rsid w:val="00037EC7"/>
    <w:rsid w:val="00052297"/>
    <w:rsid w:val="000601F6"/>
    <w:rsid w:val="0006170C"/>
    <w:rsid w:val="00072F36"/>
    <w:rsid w:val="00082C7A"/>
    <w:rsid w:val="00094C5A"/>
    <w:rsid w:val="000A165E"/>
    <w:rsid w:val="000A4C8B"/>
    <w:rsid w:val="000A6F76"/>
    <w:rsid w:val="000B5090"/>
    <w:rsid w:val="000C124B"/>
    <w:rsid w:val="000E38D0"/>
    <w:rsid w:val="00104D48"/>
    <w:rsid w:val="00105FD4"/>
    <w:rsid w:val="0011313A"/>
    <w:rsid w:val="00113BC6"/>
    <w:rsid w:val="001243B1"/>
    <w:rsid w:val="00124CEF"/>
    <w:rsid w:val="00125688"/>
    <w:rsid w:val="00133BAB"/>
    <w:rsid w:val="00135446"/>
    <w:rsid w:val="0013580E"/>
    <w:rsid w:val="00135D25"/>
    <w:rsid w:val="0014176E"/>
    <w:rsid w:val="00155639"/>
    <w:rsid w:val="00155AAA"/>
    <w:rsid w:val="00160140"/>
    <w:rsid w:val="001611F1"/>
    <w:rsid w:val="00165DC3"/>
    <w:rsid w:val="001716EA"/>
    <w:rsid w:val="0017228D"/>
    <w:rsid w:val="00172899"/>
    <w:rsid w:val="0017502D"/>
    <w:rsid w:val="00180B0E"/>
    <w:rsid w:val="00182CD2"/>
    <w:rsid w:val="001A3916"/>
    <w:rsid w:val="001A547E"/>
    <w:rsid w:val="001A6BB3"/>
    <w:rsid w:val="001B3499"/>
    <w:rsid w:val="001B6EBD"/>
    <w:rsid w:val="001C2C7C"/>
    <w:rsid w:val="001C2F13"/>
    <w:rsid w:val="001C791C"/>
    <w:rsid w:val="001C7BF0"/>
    <w:rsid w:val="001C7CC0"/>
    <w:rsid w:val="001D584A"/>
    <w:rsid w:val="001E7CD5"/>
    <w:rsid w:val="001F1A9F"/>
    <w:rsid w:val="001F657F"/>
    <w:rsid w:val="002014B3"/>
    <w:rsid w:val="00206630"/>
    <w:rsid w:val="0021733E"/>
    <w:rsid w:val="00221509"/>
    <w:rsid w:val="00224828"/>
    <w:rsid w:val="002268C7"/>
    <w:rsid w:val="002325AD"/>
    <w:rsid w:val="00233B00"/>
    <w:rsid w:val="0023735A"/>
    <w:rsid w:val="00241D01"/>
    <w:rsid w:val="00247E40"/>
    <w:rsid w:val="00251244"/>
    <w:rsid w:val="00255647"/>
    <w:rsid w:val="0027067B"/>
    <w:rsid w:val="00276A24"/>
    <w:rsid w:val="0027706E"/>
    <w:rsid w:val="002A55D9"/>
    <w:rsid w:val="002B5A3D"/>
    <w:rsid w:val="002C3D2D"/>
    <w:rsid w:val="002D1DF2"/>
    <w:rsid w:val="002E3235"/>
    <w:rsid w:val="002E5577"/>
    <w:rsid w:val="002E5873"/>
    <w:rsid w:val="002F5A69"/>
    <w:rsid w:val="003145C8"/>
    <w:rsid w:val="00324F3B"/>
    <w:rsid w:val="00346AB2"/>
    <w:rsid w:val="00353336"/>
    <w:rsid w:val="00361B8B"/>
    <w:rsid w:val="003644B0"/>
    <w:rsid w:val="00393691"/>
    <w:rsid w:val="003A422B"/>
    <w:rsid w:val="003A6C51"/>
    <w:rsid w:val="003C6344"/>
    <w:rsid w:val="003D2B38"/>
    <w:rsid w:val="003E0030"/>
    <w:rsid w:val="003E06D5"/>
    <w:rsid w:val="003E1925"/>
    <w:rsid w:val="003E3C25"/>
    <w:rsid w:val="003E6223"/>
    <w:rsid w:val="003F1FB2"/>
    <w:rsid w:val="00402305"/>
    <w:rsid w:val="00410779"/>
    <w:rsid w:val="00412CD0"/>
    <w:rsid w:val="00430987"/>
    <w:rsid w:val="00436ECE"/>
    <w:rsid w:val="004412D3"/>
    <w:rsid w:val="00443173"/>
    <w:rsid w:val="00452B28"/>
    <w:rsid w:val="00452D98"/>
    <w:rsid w:val="004537EC"/>
    <w:rsid w:val="00455F13"/>
    <w:rsid w:val="00466103"/>
    <w:rsid w:val="00473823"/>
    <w:rsid w:val="00481055"/>
    <w:rsid w:val="00484DDA"/>
    <w:rsid w:val="00486034"/>
    <w:rsid w:val="00497DF4"/>
    <w:rsid w:val="00497F46"/>
    <w:rsid w:val="004A72C1"/>
    <w:rsid w:val="004B4468"/>
    <w:rsid w:val="004B458E"/>
    <w:rsid w:val="004B7C91"/>
    <w:rsid w:val="004C2669"/>
    <w:rsid w:val="004C532C"/>
    <w:rsid w:val="004D1BB9"/>
    <w:rsid w:val="004D21B9"/>
    <w:rsid w:val="004D346B"/>
    <w:rsid w:val="004D45C8"/>
    <w:rsid w:val="004D5EBE"/>
    <w:rsid w:val="004E2DF0"/>
    <w:rsid w:val="004E41EE"/>
    <w:rsid w:val="00506CEF"/>
    <w:rsid w:val="00507030"/>
    <w:rsid w:val="0051762B"/>
    <w:rsid w:val="00521BD3"/>
    <w:rsid w:val="00540952"/>
    <w:rsid w:val="005409CE"/>
    <w:rsid w:val="00540E31"/>
    <w:rsid w:val="005417A6"/>
    <w:rsid w:val="005417D3"/>
    <w:rsid w:val="0057200D"/>
    <w:rsid w:val="005B22B1"/>
    <w:rsid w:val="005B7405"/>
    <w:rsid w:val="005B7C0E"/>
    <w:rsid w:val="005E003D"/>
    <w:rsid w:val="005E09BE"/>
    <w:rsid w:val="005F51BD"/>
    <w:rsid w:val="00605594"/>
    <w:rsid w:val="00607A1C"/>
    <w:rsid w:val="00607DE8"/>
    <w:rsid w:val="0061405D"/>
    <w:rsid w:val="00630420"/>
    <w:rsid w:val="00647426"/>
    <w:rsid w:val="00654BEE"/>
    <w:rsid w:val="0065544D"/>
    <w:rsid w:val="00657CA7"/>
    <w:rsid w:val="00665C1E"/>
    <w:rsid w:val="00666848"/>
    <w:rsid w:val="00671B79"/>
    <w:rsid w:val="006741BA"/>
    <w:rsid w:val="00687224"/>
    <w:rsid w:val="0069202C"/>
    <w:rsid w:val="00695FC8"/>
    <w:rsid w:val="0069755E"/>
    <w:rsid w:val="006B1AD8"/>
    <w:rsid w:val="006D0714"/>
    <w:rsid w:val="006D379B"/>
    <w:rsid w:val="006F57F6"/>
    <w:rsid w:val="006F5EEC"/>
    <w:rsid w:val="00700BC8"/>
    <w:rsid w:val="00700C64"/>
    <w:rsid w:val="007022BC"/>
    <w:rsid w:val="00710217"/>
    <w:rsid w:val="007123BA"/>
    <w:rsid w:val="007141D3"/>
    <w:rsid w:val="00730096"/>
    <w:rsid w:val="00731253"/>
    <w:rsid w:val="007402ED"/>
    <w:rsid w:val="00742E3F"/>
    <w:rsid w:val="0074618D"/>
    <w:rsid w:val="00746B52"/>
    <w:rsid w:val="00750FCF"/>
    <w:rsid w:val="007549E8"/>
    <w:rsid w:val="00770BE4"/>
    <w:rsid w:val="00771B6C"/>
    <w:rsid w:val="00776A56"/>
    <w:rsid w:val="00784908"/>
    <w:rsid w:val="007873E2"/>
    <w:rsid w:val="00794482"/>
    <w:rsid w:val="007A45FC"/>
    <w:rsid w:val="007B326C"/>
    <w:rsid w:val="007B3F8E"/>
    <w:rsid w:val="007B6B92"/>
    <w:rsid w:val="007C6053"/>
    <w:rsid w:val="007D184E"/>
    <w:rsid w:val="007D3A15"/>
    <w:rsid w:val="007E384C"/>
    <w:rsid w:val="007F0388"/>
    <w:rsid w:val="007F6CA4"/>
    <w:rsid w:val="00806C58"/>
    <w:rsid w:val="00812A02"/>
    <w:rsid w:val="008179F6"/>
    <w:rsid w:val="0082133D"/>
    <w:rsid w:val="00841BFB"/>
    <w:rsid w:val="00850A43"/>
    <w:rsid w:val="00854030"/>
    <w:rsid w:val="0086405A"/>
    <w:rsid w:val="00864147"/>
    <w:rsid w:val="008666B6"/>
    <w:rsid w:val="00875528"/>
    <w:rsid w:val="00875705"/>
    <w:rsid w:val="00884829"/>
    <w:rsid w:val="008A1EEB"/>
    <w:rsid w:val="008B665C"/>
    <w:rsid w:val="008C3A6E"/>
    <w:rsid w:val="008C7136"/>
    <w:rsid w:val="008D068F"/>
    <w:rsid w:val="008D7872"/>
    <w:rsid w:val="008E14F7"/>
    <w:rsid w:val="008F1DD5"/>
    <w:rsid w:val="008F45D3"/>
    <w:rsid w:val="008F7226"/>
    <w:rsid w:val="008F7661"/>
    <w:rsid w:val="008F799D"/>
    <w:rsid w:val="00934F0E"/>
    <w:rsid w:val="00942490"/>
    <w:rsid w:val="009458EE"/>
    <w:rsid w:val="0095696E"/>
    <w:rsid w:val="00960A79"/>
    <w:rsid w:val="00960B44"/>
    <w:rsid w:val="00973E92"/>
    <w:rsid w:val="009829CD"/>
    <w:rsid w:val="009856B8"/>
    <w:rsid w:val="009B6915"/>
    <w:rsid w:val="009B7DC6"/>
    <w:rsid w:val="009E1EF8"/>
    <w:rsid w:val="009F1905"/>
    <w:rsid w:val="009F554A"/>
    <w:rsid w:val="009F692C"/>
    <w:rsid w:val="009F6F3F"/>
    <w:rsid w:val="00A002DF"/>
    <w:rsid w:val="00A06ABA"/>
    <w:rsid w:val="00A07924"/>
    <w:rsid w:val="00A13980"/>
    <w:rsid w:val="00A15FF9"/>
    <w:rsid w:val="00A25C10"/>
    <w:rsid w:val="00A31EC7"/>
    <w:rsid w:val="00A33918"/>
    <w:rsid w:val="00A359FD"/>
    <w:rsid w:val="00A5012C"/>
    <w:rsid w:val="00A62F0D"/>
    <w:rsid w:val="00A71ABE"/>
    <w:rsid w:val="00A760D0"/>
    <w:rsid w:val="00A90ACD"/>
    <w:rsid w:val="00A92D82"/>
    <w:rsid w:val="00A948BC"/>
    <w:rsid w:val="00A972B3"/>
    <w:rsid w:val="00AC4BE0"/>
    <w:rsid w:val="00AC4D21"/>
    <w:rsid w:val="00AD04BB"/>
    <w:rsid w:val="00AD5884"/>
    <w:rsid w:val="00AD7C63"/>
    <w:rsid w:val="00AE0787"/>
    <w:rsid w:val="00AE1FF9"/>
    <w:rsid w:val="00AE6FD9"/>
    <w:rsid w:val="00AE74BE"/>
    <w:rsid w:val="00AE79A9"/>
    <w:rsid w:val="00AF2733"/>
    <w:rsid w:val="00B0207E"/>
    <w:rsid w:val="00B0359E"/>
    <w:rsid w:val="00B12BF3"/>
    <w:rsid w:val="00B13AA5"/>
    <w:rsid w:val="00B22907"/>
    <w:rsid w:val="00B236FD"/>
    <w:rsid w:val="00B2747B"/>
    <w:rsid w:val="00B35AF2"/>
    <w:rsid w:val="00B40D6D"/>
    <w:rsid w:val="00B464C2"/>
    <w:rsid w:val="00B47449"/>
    <w:rsid w:val="00B563DA"/>
    <w:rsid w:val="00B65898"/>
    <w:rsid w:val="00BA2F77"/>
    <w:rsid w:val="00BA3BF7"/>
    <w:rsid w:val="00BA3E4B"/>
    <w:rsid w:val="00BB1B16"/>
    <w:rsid w:val="00BB713C"/>
    <w:rsid w:val="00BD622F"/>
    <w:rsid w:val="00BE1C4F"/>
    <w:rsid w:val="00BE3D82"/>
    <w:rsid w:val="00BF0EF3"/>
    <w:rsid w:val="00C03969"/>
    <w:rsid w:val="00C1449E"/>
    <w:rsid w:val="00C15DAD"/>
    <w:rsid w:val="00C250FF"/>
    <w:rsid w:val="00C25320"/>
    <w:rsid w:val="00C321C3"/>
    <w:rsid w:val="00C53394"/>
    <w:rsid w:val="00C56A2A"/>
    <w:rsid w:val="00C60EB3"/>
    <w:rsid w:val="00C61948"/>
    <w:rsid w:val="00C62093"/>
    <w:rsid w:val="00C6410A"/>
    <w:rsid w:val="00C72854"/>
    <w:rsid w:val="00C77872"/>
    <w:rsid w:val="00C81562"/>
    <w:rsid w:val="00C82476"/>
    <w:rsid w:val="00C87170"/>
    <w:rsid w:val="00C92DB8"/>
    <w:rsid w:val="00C94A04"/>
    <w:rsid w:val="00CA7032"/>
    <w:rsid w:val="00CA70AC"/>
    <w:rsid w:val="00CA7161"/>
    <w:rsid w:val="00CE28BC"/>
    <w:rsid w:val="00CE5392"/>
    <w:rsid w:val="00CE5633"/>
    <w:rsid w:val="00D013E2"/>
    <w:rsid w:val="00D1274C"/>
    <w:rsid w:val="00D1282E"/>
    <w:rsid w:val="00D13CF6"/>
    <w:rsid w:val="00D14770"/>
    <w:rsid w:val="00D16A29"/>
    <w:rsid w:val="00D220A4"/>
    <w:rsid w:val="00D26149"/>
    <w:rsid w:val="00D419F9"/>
    <w:rsid w:val="00D41CA6"/>
    <w:rsid w:val="00D46415"/>
    <w:rsid w:val="00D46CB0"/>
    <w:rsid w:val="00D47BDD"/>
    <w:rsid w:val="00D57A71"/>
    <w:rsid w:val="00D61B3E"/>
    <w:rsid w:val="00D700F9"/>
    <w:rsid w:val="00DA3B4B"/>
    <w:rsid w:val="00DA6BD7"/>
    <w:rsid w:val="00DB4348"/>
    <w:rsid w:val="00DB5A04"/>
    <w:rsid w:val="00DB7631"/>
    <w:rsid w:val="00DB7AB5"/>
    <w:rsid w:val="00DC3921"/>
    <w:rsid w:val="00DC4C4A"/>
    <w:rsid w:val="00DC5C96"/>
    <w:rsid w:val="00DD2F3B"/>
    <w:rsid w:val="00DE0B2B"/>
    <w:rsid w:val="00DE2F9C"/>
    <w:rsid w:val="00DE7223"/>
    <w:rsid w:val="00DF248A"/>
    <w:rsid w:val="00DF69EB"/>
    <w:rsid w:val="00E107F8"/>
    <w:rsid w:val="00E16972"/>
    <w:rsid w:val="00E17730"/>
    <w:rsid w:val="00E30F4C"/>
    <w:rsid w:val="00E310FB"/>
    <w:rsid w:val="00E403C3"/>
    <w:rsid w:val="00E4263F"/>
    <w:rsid w:val="00E54F3D"/>
    <w:rsid w:val="00E60E26"/>
    <w:rsid w:val="00E63EFE"/>
    <w:rsid w:val="00E654C7"/>
    <w:rsid w:val="00E73984"/>
    <w:rsid w:val="00E7442C"/>
    <w:rsid w:val="00E75AC8"/>
    <w:rsid w:val="00E85334"/>
    <w:rsid w:val="00E926EA"/>
    <w:rsid w:val="00E938E5"/>
    <w:rsid w:val="00E96247"/>
    <w:rsid w:val="00E96543"/>
    <w:rsid w:val="00EA7A3A"/>
    <w:rsid w:val="00EB2BDC"/>
    <w:rsid w:val="00EC7912"/>
    <w:rsid w:val="00EC7CC3"/>
    <w:rsid w:val="00ED13B1"/>
    <w:rsid w:val="00ED25DC"/>
    <w:rsid w:val="00ED3A29"/>
    <w:rsid w:val="00ED783C"/>
    <w:rsid w:val="00EE0164"/>
    <w:rsid w:val="00EE3388"/>
    <w:rsid w:val="00EF274B"/>
    <w:rsid w:val="00F04EC8"/>
    <w:rsid w:val="00F06C38"/>
    <w:rsid w:val="00F1744C"/>
    <w:rsid w:val="00F2255F"/>
    <w:rsid w:val="00F32AF9"/>
    <w:rsid w:val="00F35A09"/>
    <w:rsid w:val="00F3640C"/>
    <w:rsid w:val="00F3695A"/>
    <w:rsid w:val="00F3795C"/>
    <w:rsid w:val="00F4462A"/>
    <w:rsid w:val="00F5420F"/>
    <w:rsid w:val="00F6771A"/>
    <w:rsid w:val="00F85304"/>
    <w:rsid w:val="00F9300A"/>
    <w:rsid w:val="00F966AE"/>
    <w:rsid w:val="00FA511B"/>
    <w:rsid w:val="00FB2AD6"/>
    <w:rsid w:val="00FB6005"/>
    <w:rsid w:val="00FC4CD4"/>
    <w:rsid w:val="00FC6453"/>
    <w:rsid w:val="00FE1329"/>
    <w:rsid w:val="00FE1DCE"/>
    <w:rsid w:val="00FF0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uiPriority w:val="99"/>
    <w:qFormat/>
    <w:rsid w:val="00D220A4"/>
    <w:rPr>
      <w:sz w:val="16"/>
      <w:szCs w:val="16"/>
    </w:rPr>
  </w:style>
  <w:style w:type="paragraph" w:styleId="CommentText">
    <w:name w:val="annotation text"/>
    <w:basedOn w:val="Normal"/>
    <w:link w:val="CommentTextChar"/>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uiPriority w:val="99"/>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18"/>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2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657</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26</cp:revision>
  <dcterms:created xsi:type="dcterms:W3CDTF">2022-09-28T14:21:00Z</dcterms:created>
  <dcterms:modified xsi:type="dcterms:W3CDTF">2022-11-04T07:33:00Z</dcterms:modified>
</cp:coreProperties>
</file>